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0977DE" w14:textId="43AA53EA" w:rsidR="00D67D11" w:rsidRPr="00D67D11" w:rsidRDefault="00D67D11" w:rsidP="00D67D11">
      <w:pPr>
        <w:spacing w:line="480" w:lineRule="auto"/>
        <w:jc w:val="both"/>
        <w:rPr>
          <w:b/>
          <w:bCs/>
        </w:rPr>
      </w:pPr>
      <w:r w:rsidRPr="00D67D11">
        <w:rPr>
          <w:b/>
          <w:bCs/>
        </w:rPr>
        <w:t xml:space="preserve">Supplementary Text S1: </w:t>
      </w:r>
      <w:r w:rsidR="006D6030" w:rsidRPr="006D6030">
        <w:rPr>
          <w:b/>
          <w:bCs/>
        </w:rPr>
        <w:t xml:space="preserve">Technical details of metagenomic and metaproteomic </w:t>
      </w:r>
      <w:r w:rsidR="00024394">
        <w:rPr>
          <w:b/>
          <w:bCs/>
        </w:rPr>
        <w:t xml:space="preserve">datasets and </w:t>
      </w:r>
      <w:r w:rsidR="006D6030" w:rsidRPr="006D6030">
        <w:rPr>
          <w:b/>
          <w:bCs/>
        </w:rPr>
        <w:t>analyses</w:t>
      </w:r>
    </w:p>
    <w:p w14:paraId="754859EF" w14:textId="77777777" w:rsidR="00D67D11" w:rsidRPr="00631187" w:rsidRDefault="00D67D11" w:rsidP="00D67D11">
      <w:pPr>
        <w:spacing w:line="480" w:lineRule="auto"/>
        <w:jc w:val="both"/>
      </w:pPr>
      <w:r>
        <w:t>Shotgun sequencing of 11 samples generated 269.2 Gb of raw data (average 24.5 Gb per sample). Quality filtering resulted in 22.6 Gb of filtered sequencing data per sample (</w:t>
      </w:r>
      <w:r w:rsidRPr="0004367D">
        <w:rPr>
          <w:b/>
          <w:bCs/>
        </w:rPr>
        <w:t>Supplementary table 1</w:t>
      </w:r>
      <w:r>
        <w:t>). We performed co-assembly (722369 contigs, total length 2.1 Gb) (</w:t>
      </w:r>
      <w:r w:rsidRPr="0004367D">
        <w:rPr>
          <w:b/>
          <w:bCs/>
        </w:rPr>
        <w:t>Supplementary table 2</w:t>
      </w:r>
      <w:r>
        <w:t>), followed by binning. Co-assembly was used to produce a protein sequence database to which all tandem mass peptide spectra were correlated.</w:t>
      </w:r>
    </w:p>
    <w:p w14:paraId="2907B37A" w14:textId="575EB22A" w:rsidR="0074496F" w:rsidRDefault="006979E9" w:rsidP="0074496F">
      <w:pPr>
        <w:spacing w:line="480" w:lineRule="auto"/>
        <w:jc w:val="both"/>
      </w:pPr>
      <w:r>
        <w:t xml:space="preserve">We identified </w:t>
      </w:r>
      <w:bookmarkStart w:id="0" w:name="_Hlk132198079"/>
      <w:r>
        <w:t>2.9 × 10</w:t>
      </w:r>
      <w:r w:rsidRPr="006979E9">
        <w:rPr>
          <w:vertAlign w:val="superscript"/>
        </w:rPr>
        <w:t>10</w:t>
      </w:r>
      <w:r>
        <w:t xml:space="preserve"> ± 7.3 × 10</w:t>
      </w:r>
      <w:r w:rsidRPr="006979E9">
        <w:rPr>
          <w:vertAlign w:val="superscript"/>
        </w:rPr>
        <w:t>9</w:t>
      </w:r>
      <w:r>
        <w:t xml:space="preserve"> peptides per sample in metaproteomes, that could be matched to 7217 ± 707 predicted coding sequences of </w:t>
      </w:r>
      <w:bookmarkEnd w:id="0"/>
      <w:r>
        <w:t>metagenomes (</w:t>
      </w:r>
      <w:r w:rsidRPr="0004367D">
        <w:rPr>
          <w:b/>
          <w:bCs/>
        </w:rPr>
        <w:t>Supplementary figure 4, Supplementary figure 5</w:t>
      </w:r>
      <w:r>
        <w:t xml:space="preserve">). </w:t>
      </w:r>
      <w:r w:rsidR="00D82C9E">
        <w:t xml:space="preserve">Peptides were measured in </w:t>
      </w:r>
      <w:r w:rsidR="0015150A">
        <w:t>two</w:t>
      </w:r>
      <w:r w:rsidR="00D82C9E">
        <w:t xml:space="preserve"> runs (run A, run B), which resulted in a comparable number of detected proteins (</w:t>
      </w:r>
      <w:r w:rsidR="00D82C9E" w:rsidRPr="00DE7F75">
        <w:rPr>
          <w:b/>
          <w:bCs/>
        </w:rPr>
        <w:t xml:space="preserve">Supplementary Figure </w:t>
      </w:r>
      <w:r w:rsidR="00E24466">
        <w:rPr>
          <w:b/>
          <w:bCs/>
        </w:rPr>
        <w:t>5</w:t>
      </w:r>
      <w:r w:rsidR="00D82C9E">
        <w:t xml:space="preserve">). </w:t>
      </w:r>
      <w:r w:rsidR="00D82C9E" w:rsidRPr="00844F88">
        <w:t>Adonis test showed that there was no significant difference between runs (</w:t>
      </w:r>
      <w:r w:rsidR="00D82C9E" w:rsidRPr="00D82C9E">
        <w:t xml:space="preserve">PERMANOVA test, F=1.0, R2=0.02, p=0.343, </w:t>
      </w:r>
      <w:r w:rsidR="00D82C9E" w:rsidRPr="00DE7F75">
        <w:rPr>
          <w:b/>
          <w:bCs/>
        </w:rPr>
        <w:t>Supplementary Figure 6</w:t>
      </w:r>
      <w:r w:rsidR="00D82C9E" w:rsidRPr="00844F88">
        <w:t>)</w:t>
      </w:r>
      <w:r w:rsidR="00D82C9E">
        <w:t xml:space="preserve">. For the following analyses only Run A was selected. </w:t>
      </w:r>
      <w:r w:rsidR="00D67D11">
        <w:t>The composition of proteins was significantly different between treatments (PERMANOVA test, F=9.1, R</w:t>
      </w:r>
      <w:r w:rsidR="00D67D11" w:rsidRPr="0004367D">
        <w:t>2</w:t>
      </w:r>
      <w:r w:rsidR="00D67D11">
        <w:t xml:space="preserve">=0.63, p=0.001, </w:t>
      </w:r>
      <w:r w:rsidR="00D67D11" w:rsidRPr="0004367D">
        <w:rPr>
          <w:b/>
          <w:bCs/>
        </w:rPr>
        <w:t>Supplementary figure 6</w:t>
      </w:r>
      <w:r w:rsidR="00D67D11">
        <w:t xml:space="preserve">). The number of proteins was similar among biological triplicates, and slightly lower in </w:t>
      </w:r>
      <w:r w:rsidR="0015150A">
        <w:t xml:space="preserve">the </w:t>
      </w:r>
      <w:r w:rsidR="00D67D11">
        <w:t xml:space="preserve">control and seawater inoculum </w:t>
      </w:r>
      <w:r w:rsidR="0015150A">
        <w:t>th</w:t>
      </w:r>
      <w:r w:rsidR="003B0584">
        <w:t xml:space="preserve">an in the </w:t>
      </w:r>
      <w:r w:rsidR="00D67D11">
        <w:t>wastewater-treated microcosms (</w:t>
      </w:r>
      <w:r w:rsidR="00D67D11" w:rsidRPr="0004367D">
        <w:rPr>
          <w:b/>
          <w:bCs/>
        </w:rPr>
        <w:t xml:space="preserve">Supplementary figure </w:t>
      </w:r>
      <w:r w:rsidR="00F10809">
        <w:rPr>
          <w:b/>
          <w:bCs/>
        </w:rPr>
        <w:t>5</w:t>
      </w:r>
      <w:r w:rsidR="00D67D11">
        <w:t>).</w:t>
      </w:r>
    </w:p>
    <w:p w14:paraId="3CC2E718" w14:textId="77777777" w:rsidR="00C76599" w:rsidRDefault="00C76599" w:rsidP="0074496F">
      <w:pPr>
        <w:spacing w:line="480" w:lineRule="auto"/>
        <w:jc w:val="both"/>
        <w:rPr>
          <w:b/>
          <w:bCs/>
        </w:rPr>
      </w:pPr>
    </w:p>
    <w:p w14:paraId="1273D511" w14:textId="67F85432" w:rsidR="00145ACA" w:rsidRPr="00145ACA" w:rsidRDefault="0074496F" w:rsidP="0074496F">
      <w:pPr>
        <w:spacing w:line="480" w:lineRule="auto"/>
        <w:jc w:val="both"/>
        <w:rPr>
          <w:b/>
          <w:bCs/>
        </w:rPr>
      </w:pPr>
      <w:r w:rsidRPr="00D67D11">
        <w:rPr>
          <w:b/>
          <w:bCs/>
        </w:rPr>
        <w:t>Supplementary Text S</w:t>
      </w:r>
      <w:r>
        <w:rPr>
          <w:b/>
          <w:bCs/>
        </w:rPr>
        <w:t>2</w:t>
      </w:r>
      <w:r w:rsidRPr="00D67D11">
        <w:rPr>
          <w:b/>
          <w:bCs/>
        </w:rPr>
        <w:t xml:space="preserve">: </w:t>
      </w:r>
      <w:r>
        <w:rPr>
          <w:b/>
          <w:bCs/>
        </w:rPr>
        <w:t xml:space="preserve"> </w:t>
      </w:r>
      <w:r w:rsidR="00145ACA" w:rsidRPr="00145ACA">
        <w:rPr>
          <w:b/>
          <w:bCs/>
        </w:rPr>
        <w:t>Detailed Methodology: Description of sample preparation and analysis of proteomic data</w:t>
      </w:r>
    </w:p>
    <w:p w14:paraId="6F3F3F45" w14:textId="295DA5AB" w:rsidR="000411B0" w:rsidRDefault="002625EB" w:rsidP="00145ACA">
      <w:pPr>
        <w:spacing w:line="480" w:lineRule="auto"/>
        <w:jc w:val="both"/>
      </w:pPr>
      <w:r>
        <w:t xml:space="preserve">For </w:t>
      </w:r>
      <w:r w:rsidR="00711B78">
        <w:t>analysis</w:t>
      </w:r>
      <w:r>
        <w:t xml:space="preserve"> of </w:t>
      </w:r>
      <w:r w:rsidR="003B0584">
        <w:t xml:space="preserve">the </w:t>
      </w:r>
      <w:r>
        <w:t>metaproteome f</w:t>
      </w:r>
      <w:r w:rsidR="00145ACA">
        <w:t>ilter pieces were resuspended in lysis buffer (100mM Tris-HCl pH 7.4, 1% SDS, 150mM NaCl, 1mM DTT, 10mM EDTA) and cells were lysed with five freeze-and-thaw cycles. After centrifugation (</w:t>
      </w:r>
      <w:r w:rsidR="000411B0">
        <w:t>1</w:t>
      </w:r>
      <w:r w:rsidR="00145ACA">
        <w:t>0,000</w:t>
      </w:r>
      <w:r w:rsidR="007D0457">
        <w:t>x</w:t>
      </w:r>
      <w:r w:rsidR="00145ACA">
        <w:t xml:space="preserve"> </w:t>
      </w:r>
      <w:r w:rsidR="00145ACA" w:rsidRPr="00ED7041">
        <w:rPr>
          <w:i/>
          <w:iCs/>
        </w:rPr>
        <w:t>g</w:t>
      </w:r>
      <w:r w:rsidR="00145ACA">
        <w:t xml:space="preserve"> at 4°C for 25 min) the supernatant was transferred into a tube and proteins were co-precipitated with 0.015% deoxycholate and </w:t>
      </w:r>
      <w:r w:rsidR="000411B0">
        <w:t>7</w:t>
      </w:r>
      <w:r w:rsidR="00145ACA">
        <w:t xml:space="preserve">% trichloroacetic acid (TCA) on ice for 1h and washed once with ice-cold acetone. Dried protein pellets were resuspended in </w:t>
      </w:r>
      <w:r w:rsidR="000411B0" w:rsidRPr="000411B0">
        <w:t xml:space="preserve">50 mM TEAB buffer (Millipore </w:t>
      </w:r>
      <w:r w:rsidR="000411B0" w:rsidRPr="000411B0">
        <w:lastRenderedPageBreak/>
        <w:t>Sigma, Burlington, MA, USA) and quantified using Pierce 660 nm Protein Assay Reagent (</w:t>
      </w:r>
      <w:proofErr w:type="spellStart"/>
      <w:r w:rsidR="000411B0" w:rsidRPr="000411B0">
        <w:t>ThermoFisher</w:t>
      </w:r>
      <w:proofErr w:type="spellEnd"/>
      <w:r w:rsidR="000411B0" w:rsidRPr="000411B0">
        <w:t xml:space="preserve"> Scientific, Rockford, IL, USA).</w:t>
      </w:r>
      <w:r w:rsidR="00F72CDC" w:rsidRPr="00F72CDC">
        <w:t xml:space="preserve"> </w:t>
      </w:r>
      <w:r w:rsidR="00F72CDC">
        <w:t xml:space="preserve">The concentration of proteins ranged from 1.32 </w:t>
      </w:r>
      <w:proofErr w:type="spellStart"/>
      <w:r w:rsidR="00F72CDC">
        <w:t>μg</w:t>
      </w:r>
      <w:proofErr w:type="spellEnd"/>
      <w:r w:rsidR="00F72CDC">
        <w:t xml:space="preserve"> μL</w:t>
      </w:r>
      <w:r w:rsidR="00F72CDC" w:rsidRPr="000411B0">
        <w:rPr>
          <w:vertAlign w:val="superscript"/>
        </w:rPr>
        <w:t>-1</w:t>
      </w:r>
      <w:r w:rsidR="00F72CDC">
        <w:t xml:space="preserve"> to </w:t>
      </w:r>
      <w:r w:rsidR="00576A8F">
        <w:t>2.3</w:t>
      </w:r>
      <w:r w:rsidR="00F72CDC">
        <w:t xml:space="preserve"> </w:t>
      </w:r>
      <w:proofErr w:type="spellStart"/>
      <w:r w:rsidR="00F72CDC">
        <w:t>μg</w:t>
      </w:r>
      <w:proofErr w:type="spellEnd"/>
      <w:r w:rsidR="00F72CDC">
        <w:t xml:space="preserve"> μL</w:t>
      </w:r>
      <w:r w:rsidR="00F72CDC" w:rsidRPr="000411B0">
        <w:rPr>
          <w:vertAlign w:val="superscript"/>
        </w:rPr>
        <w:t>-1</w:t>
      </w:r>
      <w:r w:rsidR="00F72CDC">
        <w:t>.</w:t>
      </w:r>
      <w:r>
        <w:t xml:space="preserve"> </w:t>
      </w:r>
    </w:p>
    <w:p w14:paraId="3452B98B" w14:textId="4F7A4C3C" w:rsidR="002F06FB" w:rsidRDefault="00770505" w:rsidP="00145ACA">
      <w:pPr>
        <w:spacing w:line="480" w:lineRule="auto"/>
        <w:jc w:val="both"/>
      </w:pPr>
      <w:r>
        <w:t>C</w:t>
      </w:r>
      <w:r w:rsidR="007B58E2">
        <w:t xml:space="preserve">ysteines were reduced and alkylated with 10 mM DTT and 55 mM iodoacetamide (IAA), respectively, as described by </w:t>
      </w:r>
      <w:r w:rsidR="007B58E2">
        <w:fldChar w:fldCharType="begin"/>
      </w:r>
      <w:r w:rsidR="007B58E2">
        <w:instrText xml:space="preserve"> ADDIN ZOTERO_ITEM CSL_CITATION {"citationID":"S739biTv","properties":{"formattedCitation":"(Shevchenko et al., 2006)","plainCitation":"(Shevchenko et al., 2006)","noteIndex":0},"citationItems":[{"id":3427,"uris":["http://zotero.org/users/5870966/items/6TDEVEC4"],"itemData":{"id":3427,"type":"article-journal","abstract":"In-gel digestion of proteins isolated by gel electrophoresis is a cornerstone of mass spectrometry (MS)-driven proteomics. The 10-year-old recipe by Shevchenko et al. has been optimized to increase the speed and sensitivity of analysis. The protocol is for the in-gel digestion of both silver and Coomassie-stained protein spots or bands and can be followed by MALDI-MS or LC-MS/MS analysis to identify proteins at sensitivities better than a few femtomoles of protein starting material.","container-title":"Nature Protocols","DOI":"10.1038/nprot.2006.468","ISSN":"1750-2799","issue":"6","journalAbbreviation":"Nat Protoc","language":"eng","note":"PMID: 17406544","page":"2856-2860","source":"PubMed","title":"In-gel digestion for mass spectrometric characterization of proteins and proteomes","volume":"1","author":[{"family":"Shevchenko","given":"Andrej"},{"family":"Tomas","given":"Henrik"},{"family":"Havlis","given":"Jan"},{"family":"Olsen","given":"Jesper V."},{"family":"Mann","given":"Matthias"}],"issued":{"date-parts":[["2006"]]}}}],"schema":"https://github.com/citation-style-language/schema/raw/master/csl-citation.json"} </w:instrText>
      </w:r>
      <w:r w:rsidR="007B58E2">
        <w:fldChar w:fldCharType="separate"/>
      </w:r>
      <w:r w:rsidR="007B58E2" w:rsidRPr="00145ACA">
        <w:rPr>
          <w:rFonts w:ascii="Calibri" w:hAnsi="Calibri" w:cs="Calibri"/>
        </w:rPr>
        <w:t>(Shevchenko et al., 2006)</w:t>
      </w:r>
      <w:r w:rsidR="007B58E2">
        <w:fldChar w:fldCharType="end"/>
      </w:r>
      <w:r w:rsidR="007B58E2">
        <w:t>. Proteins were</w:t>
      </w:r>
      <w:r w:rsidR="002625EB" w:rsidRPr="002625EB">
        <w:t xml:space="preserve"> re-precipitated using </w:t>
      </w:r>
      <w:r w:rsidR="002625EB">
        <w:t>9 volumes of 96% EtOH at -20°C overnight</w:t>
      </w:r>
      <w:r w:rsidR="007B58E2">
        <w:t xml:space="preserve"> </w:t>
      </w:r>
      <w:r w:rsidR="00145ACA">
        <w:t xml:space="preserve">prior to overnight trypsin </w:t>
      </w:r>
      <w:r w:rsidR="002F06FB" w:rsidRPr="002F06FB">
        <w:t xml:space="preserve">(Roche) digestion (1:100, w/w) </w:t>
      </w:r>
      <w:r w:rsidR="00145ACA">
        <w:t xml:space="preserve">at 37°C according to </w:t>
      </w:r>
      <w:r w:rsidR="00145ACA">
        <w:fldChar w:fldCharType="begin"/>
      </w:r>
      <w:r w:rsidR="00145ACA">
        <w:instrText xml:space="preserve"> ADDIN ZOTERO_ITEM CSL_CITATION {"citationID":"gGw6McLz","properties":{"formattedCitation":"(Valledor and Weckwerth, 2014)","plainCitation":"(Valledor and Weckwerth, 2014)","noteIndex":0},"citationItems":[{"id":3423,"uris":["http://zotero.org/users/5870966/items/AHK3PIQL"],"itemData":{"id":3423,"type":"article-journal","abstract":"In proteomics, liquid chromatography coupled to mass spectrometry (LC-MS/MS) is an invaluable technique to accurately identify and quantify large sets of proteins. In this chapter we show a time-effective, and detergent compatible, Ge-LC-LTQ-Orbitrap/MS proteomics workflow. The compatibility of this protocol with high concentrations of detergents significantly increases the extraction yield and the abundance of membrane proteins while gel fractionation increases the number of protein identifications. In our hands this workflow allows the identification of more than 1,500 proteins per sample, harvesting less than 20 mg of fresh weight, in many different organisms such as Chlamydomonas, Cyanothece, Arabidopsis, or Nicotiana, various microbes and enriched microbial samples.","container-title":"Methods in Molecular Biology (Clifton, N.J.)","DOI":"10.1007/978-1-62703-631-3_25","ISSN":"1940-6029","journalAbbreviation":"Methods Mol Biol","language":"eng","note":"PMID: 24136534","page":"347-358","source":"PubMed","title":"An improved detergent-compatible gel-fractionation LC-LTQ-Orbitrap-MS workflow for plant and microbial proteomics","volume":"1072","author":[{"family":"Valledor","given":"Luis"},{"family":"Weckwerth","given":"Wolfram"}],"issued":{"date-parts":[["2014"]]}}}],"schema":"https://github.com/citation-style-language/schema/raw/master/csl-citation.json"} </w:instrText>
      </w:r>
      <w:r w:rsidR="00145ACA">
        <w:fldChar w:fldCharType="separate"/>
      </w:r>
      <w:r w:rsidR="00145ACA" w:rsidRPr="00145ACA">
        <w:rPr>
          <w:rFonts w:ascii="Calibri" w:hAnsi="Calibri" w:cs="Calibri"/>
        </w:rPr>
        <w:t xml:space="preserve">Valledor and Weckwerth </w:t>
      </w:r>
      <w:r w:rsidR="00ED7041">
        <w:rPr>
          <w:rFonts w:ascii="Calibri" w:hAnsi="Calibri" w:cs="Calibri"/>
        </w:rPr>
        <w:t>(</w:t>
      </w:r>
      <w:r w:rsidR="00145ACA" w:rsidRPr="00145ACA">
        <w:rPr>
          <w:rFonts w:ascii="Calibri" w:hAnsi="Calibri" w:cs="Calibri"/>
        </w:rPr>
        <w:t>2014)</w:t>
      </w:r>
      <w:r w:rsidR="00145ACA">
        <w:fldChar w:fldCharType="end"/>
      </w:r>
      <w:r w:rsidR="00145ACA">
        <w:t>. Trypsin digestion was terminated by adding trifluoroacetic acid (TFA) to the samples (1% final concentration). Samples were desalted using Pierce C18 Tips (</w:t>
      </w:r>
      <w:proofErr w:type="spellStart"/>
      <w:r w:rsidR="00145ACA">
        <w:t>Thermo</w:t>
      </w:r>
      <w:proofErr w:type="spellEnd"/>
      <w:r w:rsidR="00145ACA">
        <w:t xml:space="preserve"> Scientific) according to </w:t>
      </w:r>
      <w:r w:rsidR="00451484">
        <w:t>the manufacturer’s</w:t>
      </w:r>
      <w:r w:rsidR="00145ACA">
        <w:t xml:space="preserve"> </w:t>
      </w:r>
      <w:r w:rsidR="007B58E2">
        <w:t>protocol</w:t>
      </w:r>
      <w:r w:rsidR="00145ACA">
        <w:t>.</w:t>
      </w:r>
    </w:p>
    <w:p w14:paraId="279E5EE6" w14:textId="0E842714" w:rsidR="00476409" w:rsidRPr="00476409" w:rsidRDefault="00476409" w:rsidP="00145ACA">
      <w:pPr>
        <w:spacing w:line="480" w:lineRule="auto"/>
        <w:jc w:val="both"/>
        <w:rPr>
          <w:b/>
          <w:bCs/>
        </w:rPr>
      </w:pPr>
      <w:r w:rsidRPr="00476409">
        <w:rPr>
          <w:b/>
          <w:bCs/>
        </w:rPr>
        <w:t>References:</w:t>
      </w:r>
    </w:p>
    <w:p w14:paraId="0B2597FD" w14:textId="77777777" w:rsidR="00476409" w:rsidRPr="00476409" w:rsidRDefault="00476409" w:rsidP="00476409">
      <w:pPr>
        <w:pStyle w:val="Bibliografija"/>
        <w:rPr>
          <w:rFonts w:ascii="Calibri" w:hAnsi="Calibri" w:cs="Calibri"/>
        </w:rPr>
      </w:pPr>
      <w:r>
        <w:fldChar w:fldCharType="begin"/>
      </w:r>
      <w:r>
        <w:instrText xml:space="preserve"> ADDIN ZOTERO_BIBL {"uncited":[],"omitted":[],"custom":[]} CSL_BIBLIOGRAPHY </w:instrText>
      </w:r>
      <w:r>
        <w:fldChar w:fldCharType="separate"/>
      </w:r>
      <w:r w:rsidRPr="00476409">
        <w:rPr>
          <w:rFonts w:ascii="Calibri" w:hAnsi="Calibri" w:cs="Calibri"/>
        </w:rPr>
        <w:t xml:space="preserve">Bayer, B., Pelikan, C., Bittner, M. J., Reinthaler, T., Könneke, M., Herndl, G. J., et al. (2019). Proteomic Response of Three Marine Ammonia-Oxidizing Archaea to Hydrogen Peroxide and Their Metabolic Interactions with a Heterotrophic Alphaproteobacterium. </w:t>
      </w:r>
      <w:r w:rsidRPr="00476409">
        <w:rPr>
          <w:rFonts w:ascii="Calibri" w:hAnsi="Calibri" w:cs="Calibri"/>
          <w:i/>
          <w:iCs/>
        </w:rPr>
        <w:t>mSystems</w:t>
      </w:r>
      <w:r w:rsidRPr="00476409">
        <w:rPr>
          <w:rFonts w:ascii="Calibri" w:hAnsi="Calibri" w:cs="Calibri"/>
        </w:rPr>
        <w:t xml:space="preserve"> 4. doi: 10.1128/mSystems.00181-19</w:t>
      </w:r>
    </w:p>
    <w:p w14:paraId="3C447DEE" w14:textId="77777777" w:rsidR="00476409" w:rsidRPr="00476409" w:rsidRDefault="00476409" w:rsidP="00476409">
      <w:pPr>
        <w:pStyle w:val="Bibliografija"/>
        <w:rPr>
          <w:rFonts w:ascii="Calibri" w:hAnsi="Calibri" w:cs="Calibri"/>
        </w:rPr>
      </w:pPr>
      <w:r w:rsidRPr="00476409">
        <w:rPr>
          <w:rFonts w:ascii="Calibri" w:hAnsi="Calibri" w:cs="Calibri"/>
        </w:rPr>
        <w:t xml:space="preserve">Shevchenko, A., Tomas, H., Havlis, J., Olsen, J. V., and Mann, M. (2006). In-gel digestion for mass spectrometric characterization of proteins and proteomes. </w:t>
      </w:r>
      <w:r w:rsidRPr="00476409">
        <w:rPr>
          <w:rFonts w:ascii="Calibri" w:hAnsi="Calibri" w:cs="Calibri"/>
          <w:i/>
          <w:iCs/>
        </w:rPr>
        <w:t>Nat Protoc</w:t>
      </w:r>
      <w:r w:rsidRPr="00476409">
        <w:rPr>
          <w:rFonts w:ascii="Calibri" w:hAnsi="Calibri" w:cs="Calibri"/>
        </w:rPr>
        <w:t xml:space="preserve"> 1, 2856–2860. doi: 10.1038/nprot.2006.468</w:t>
      </w:r>
    </w:p>
    <w:p w14:paraId="2A9FF611" w14:textId="77777777" w:rsidR="00476409" w:rsidRPr="00476409" w:rsidRDefault="00476409" w:rsidP="00476409">
      <w:pPr>
        <w:pStyle w:val="Bibliografija"/>
        <w:rPr>
          <w:rFonts w:ascii="Calibri" w:hAnsi="Calibri" w:cs="Calibri"/>
        </w:rPr>
      </w:pPr>
      <w:r w:rsidRPr="00476409">
        <w:rPr>
          <w:rFonts w:ascii="Calibri" w:hAnsi="Calibri" w:cs="Calibri"/>
        </w:rPr>
        <w:t xml:space="preserve">Valledor, L., and Weckwerth, W. (2014). An improved detergent-compatible gel-fractionation LC-LTQ-Orbitrap-MS workflow for plant and microbial proteomics. </w:t>
      </w:r>
      <w:r w:rsidRPr="00476409">
        <w:rPr>
          <w:rFonts w:ascii="Calibri" w:hAnsi="Calibri" w:cs="Calibri"/>
          <w:i/>
          <w:iCs/>
        </w:rPr>
        <w:t>Methods Mol Biol</w:t>
      </w:r>
      <w:r w:rsidRPr="00476409">
        <w:rPr>
          <w:rFonts w:ascii="Calibri" w:hAnsi="Calibri" w:cs="Calibri"/>
        </w:rPr>
        <w:t xml:space="preserve"> 1072, 347–358. doi: 10.1007/978-1-62703-631-3_25</w:t>
      </w:r>
    </w:p>
    <w:p w14:paraId="38190AFA" w14:textId="77777777" w:rsidR="00D67D11" w:rsidRDefault="00476409" w:rsidP="0004367D">
      <w:pPr>
        <w:spacing w:line="480" w:lineRule="auto"/>
        <w:jc w:val="both"/>
      </w:pPr>
      <w:r>
        <w:fldChar w:fldCharType="end"/>
      </w:r>
    </w:p>
    <w:sectPr w:rsidR="00D67D11" w:rsidSect="00145AC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YyNDMxNTczNjQzMzZV0lEKTi0uzszPAykwqwUAwVugNCwAAAA="/>
  </w:docVars>
  <w:rsids>
    <w:rsidRoot w:val="00145ACA"/>
    <w:rsid w:val="00024394"/>
    <w:rsid w:val="000411B0"/>
    <w:rsid w:val="0004367D"/>
    <w:rsid w:val="00145ACA"/>
    <w:rsid w:val="0015150A"/>
    <w:rsid w:val="00156BEC"/>
    <w:rsid w:val="001A53C7"/>
    <w:rsid w:val="001D60D3"/>
    <w:rsid w:val="002625EB"/>
    <w:rsid w:val="002D261C"/>
    <w:rsid w:val="002F06FB"/>
    <w:rsid w:val="0031183A"/>
    <w:rsid w:val="0034049C"/>
    <w:rsid w:val="003B0584"/>
    <w:rsid w:val="00451484"/>
    <w:rsid w:val="00476409"/>
    <w:rsid w:val="005305DC"/>
    <w:rsid w:val="00576A8F"/>
    <w:rsid w:val="005953E5"/>
    <w:rsid w:val="00603059"/>
    <w:rsid w:val="00636D48"/>
    <w:rsid w:val="00653823"/>
    <w:rsid w:val="006979E9"/>
    <w:rsid w:val="006B53B2"/>
    <w:rsid w:val="006D6030"/>
    <w:rsid w:val="00711B78"/>
    <w:rsid w:val="0074496F"/>
    <w:rsid w:val="007606F3"/>
    <w:rsid w:val="00770505"/>
    <w:rsid w:val="007B58E2"/>
    <w:rsid w:val="007D0457"/>
    <w:rsid w:val="00873488"/>
    <w:rsid w:val="008A5C1E"/>
    <w:rsid w:val="00975683"/>
    <w:rsid w:val="00A6002C"/>
    <w:rsid w:val="00B36E60"/>
    <w:rsid w:val="00B71C3F"/>
    <w:rsid w:val="00BE7ED6"/>
    <w:rsid w:val="00C76599"/>
    <w:rsid w:val="00D67D11"/>
    <w:rsid w:val="00D82C9E"/>
    <w:rsid w:val="00DE7F75"/>
    <w:rsid w:val="00E2165F"/>
    <w:rsid w:val="00E24466"/>
    <w:rsid w:val="00E63E02"/>
    <w:rsid w:val="00ED7041"/>
    <w:rsid w:val="00F10809"/>
    <w:rsid w:val="00F62A87"/>
    <w:rsid w:val="00F72CDC"/>
    <w:rsid w:val="00FB76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53945E"/>
  <w15:chartTrackingRefBased/>
  <w15:docId w15:val="{EC088F35-79E1-4619-AA1F-1433141B4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145ACA"/>
    <w:rPr>
      <w:kern w:val="0"/>
      <w14:ligatures w14:val="none"/>
    </w:rPr>
  </w:style>
  <w:style w:type="paragraph" w:styleId="Naslov1">
    <w:name w:val="heading 1"/>
    <w:basedOn w:val="Navaden"/>
    <w:next w:val="Navaden"/>
    <w:link w:val="Naslov1Znak"/>
    <w:uiPriority w:val="9"/>
    <w:qFormat/>
    <w:rsid w:val="00145ACA"/>
    <w:pPr>
      <w:keepNext/>
      <w:keepLines/>
      <w:spacing w:before="360" w:after="80"/>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Naslov2">
    <w:name w:val="heading 2"/>
    <w:basedOn w:val="Navaden"/>
    <w:next w:val="Navaden"/>
    <w:link w:val="Naslov2Znak"/>
    <w:uiPriority w:val="9"/>
    <w:semiHidden/>
    <w:unhideWhenUsed/>
    <w:qFormat/>
    <w:rsid w:val="00145ACA"/>
    <w:pPr>
      <w:keepNext/>
      <w:keepLines/>
      <w:spacing w:before="160" w:after="80"/>
      <w:outlineLvl w:val="1"/>
    </w:pPr>
    <w:rPr>
      <w:rFonts w:asciiTheme="majorHAnsi" w:eastAsiaTheme="majorEastAsia" w:hAnsiTheme="majorHAnsi" w:cstheme="majorBidi"/>
      <w:color w:val="2E74B5" w:themeColor="accent1" w:themeShade="BF"/>
      <w:kern w:val="2"/>
      <w:sz w:val="32"/>
      <w:szCs w:val="32"/>
      <w14:ligatures w14:val="standardContextual"/>
    </w:rPr>
  </w:style>
  <w:style w:type="paragraph" w:styleId="Naslov3">
    <w:name w:val="heading 3"/>
    <w:basedOn w:val="Navaden"/>
    <w:next w:val="Navaden"/>
    <w:link w:val="Naslov3Znak"/>
    <w:uiPriority w:val="9"/>
    <w:semiHidden/>
    <w:unhideWhenUsed/>
    <w:qFormat/>
    <w:rsid w:val="00145ACA"/>
    <w:pPr>
      <w:keepNext/>
      <w:keepLines/>
      <w:spacing w:before="160" w:after="80"/>
      <w:outlineLvl w:val="2"/>
    </w:pPr>
    <w:rPr>
      <w:rFonts w:eastAsiaTheme="majorEastAsia" w:cstheme="majorBidi"/>
      <w:color w:val="2E74B5" w:themeColor="accent1" w:themeShade="BF"/>
      <w:kern w:val="2"/>
      <w:sz w:val="28"/>
      <w:szCs w:val="28"/>
      <w14:ligatures w14:val="standardContextual"/>
    </w:rPr>
  </w:style>
  <w:style w:type="paragraph" w:styleId="Naslov4">
    <w:name w:val="heading 4"/>
    <w:basedOn w:val="Navaden"/>
    <w:next w:val="Navaden"/>
    <w:link w:val="Naslov4Znak"/>
    <w:uiPriority w:val="9"/>
    <w:semiHidden/>
    <w:unhideWhenUsed/>
    <w:qFormat/>
    <w:rsid w:val="00145ACA"/>
    <w:pPr>
      <w:keepNext/>
      <w:keepLines/>
      <w:spacing w:before="80" w:after="40"/>
      <w:outlineLvl w:val="3"/>
    </w:pPr>
    <w:rPr>
      <w:rFonts w:eastAsiaTheme="majorEastAsia" w:cstheme="majorBidi"/>
      <w:i/>
      <w:iCs/>
      <w:color w:val="2E74B5" w:themeColor="accent1" w:themeShade="BF"/>
      <w:kern w:val="2"/>
      <w14:ligatures w14:val="standardContextual"/>
    </w:rPr>
  </w:style>
  <w:style w:type="paragraph" w:styleId="Naslov5">
    <w:name w:val="heading 5"/>
    <w:basedOn w:val="Navaden"/>
    <w:next w:val="Navaden"/>
    <w:link w:val="Naslov5Znak"/>
    <w:uiPriority w:val="9"/>
    <w:semiHidden/>
    <w:unhideWhenUsed/>
    <w:qFormat/>
    <w:rsid w:val="00145ACA"/>
    <w:pPr>
      <w:keepNext/>
      <w:keepLines/>
      <w:spacing w:before="80" w:after="40"/>
      <w:outlineLvl w:val="4"/>
    </w:pPr>
    <w:rPr>
      <w:rFonts w:eastAsiaTheme="majorEastAsia" w:cstheme="majorBidi"/>
      <w:color w:val="2E74B5" w:themeColor="accent1" w:themeShade="BF"/>
      <w:kern w:val="2"/>
      <w14:ligatures w14:val="standardContextual"/>
    </w:rPr>
  </w:style>
  <w:style w:type="paragraph" w:styleId="Naslov6">
    <w:name w:val="heading 6"/>
    <w:basedOn w:val="Navaden"/>
    <w:next w:val="Navaden"/>
    <w:link w:val="Naslov6Znak"/>
    <w:uiPriority w:val="9"/>
    <w:semiHidden/>
    <w:unhideWhenUsed/>
    <w:qFormat/>
    <w:rsid w:val="00145ACA"/>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Naslov7">
    <w:name w:val="heading 7"/>
    <w:basedOn w:val="Navaden"/>
    <w:next w:val="Navaden"/>
    <w:link w:val="Naslov7Znak"/>
    <w:uiPriority w:val="9"/>
    <w:semiHidden/>
    <w:unhideWhenUsed/>
    <w:qFormat/>
    <w:rsid w:val="00145ACA"/>
    <w:pPr>
      <w:keepNext/>
      <w:keepLines/>
      <w:spacing w:before="40" w:after="0"/>
      <w:outlineLvl w:val="6"/>
    </w:pPr>
    <w:rPr>
      <w:rFonts w:eastAsiaTheme="majorEastAsia" w:cstheme="majorBidi"/>
      <w:color w:val="595959" w:themeColor="text1" w:themeTint="A6"/>
      <w:kern w:val="2"/>
      <w14:ligatures w14:val="standardContextual"/>
    </w:rPr>
  </w:style>
  <w:style w:type="paragraph" w:styleId="Naslov8">
    <w:name w:val="heading 8"/>
    <w:basedOn w:val="Navaden"/>
    <w:next w:val="Navaden"/>
    <w:link w:val="Naslov8Znak"/>
    <w:uiPriority w:val="9"/>
    <w:semiHidden/>
    <w:unhideWhenUsed/>
    <w:qFormat/>
    <w:rsid w:val="00145ACA"/>
    <w:pPr>
      <w:keepNext/>
      <w:keepLines/>
      <w:spacing w:after="0"/>
      <w:outlineLvl w:val="7"/>
    </w:pPr>
    <w:rPr>
      <w:rFonts w:eastAsiaTheme="majorEastAsia" w:cstheme="majorBidi"/>
      <w:i/>
      <w:iCs/>
      <w:color w:val="272727" w:themeColor="text1" w:themeTint="D8"/>
      <w:kern w:val="2"/>
      <w14:ligatures w14:val="standardContextual"/>
    </w:rPr>
  </w:style>
  <w:style w:type="paragraph" w:styleId="Naslov9">
    <w:name w:val="heading 9"/>
    <w:basedOn w:val="Navaden"/>
    <w:next w:val="Navaden"/>
    <w:link w:val="Naslov9Znak"/>
    <w:uiPriority w:val="9"/>
    <w:semiHidden/>
    <w:unhideWhenUsed/>
    <w:qFormat/>
    <w:rsid w:val="00145ACA"/>
    <w:pPr>
      <w:keepNext/>
      <w:keepLines/>
      <w:spacing w:after="0"/>
      <w:outlineLvl w:val="8"/>
    </w:pPr>
    <w:rPr>
      <w:rFonts w:eastAsiaTheme="majorEastAsia" w:cstheme="majorBidi"/>
      <w:color w:val="272727" w:themeColor="text1" w:themeTint="D8"/>
      <w:kern w:val="2"/>
      <w14:ligatures w14:val="standardContextual"/>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sid w:val="00145ACA"/>
    <w:rPr>
      <w:rFonts w:asciiTheme="majorHAnsi" w:eastAsiaTheme="majorEastAsia" w:hAnsiTheme="majorHAnsi" w:cstheme="majorBidi"/>
      <w:color w:val="2E74B5" w:themeColor="accent1" w:themeShade="BF"/>
      <w:sz w:val="40"/>
      <w:szCs w:val="40"/>
    </w:rPr>
  </w:style>
  <w:style w:type="character" w:customStyle="1" w:styleId="Naslov2Znak">
    <w:name w:val="Naslov 2 Znak"/>
    <w:basedOn w:val="Privzetapisavaodstavka"/>
    <w:link w:val="Naslov2"/>
    <w:uiPriority w:val="9"/>
    <w:semiHidden/>
    <w:rsid w:val="00145ACA"/>
    <w:rPr>
      <w:rFonts w:asciiTheme="majorHAnsi" w:eastAsiaTheme="majorEastAsia" w:hAnsiTheme="majorHAnsi" w:cstheme="majorBidi"/>
      <w:color w:val="2E74B5" w:themeColor="accent1" w:themeShade="BF"/>
      <w:sz w:val="32"/>
      <w:szCs w:val="32"/>
    </w:rPr>
  </w:style>
  <w:style w:type="character" w:customStyle="1" w:styleId="Naslov3Znak">
    <w:name w:val="Naslov 3 Znak"/>
    <w:basedOn w:val="Privzetapisavaodstavka"/>
    <w:link w:val="Naslov3"/>
    <w:uiPriority w:val="9"/>
    <w:semiHidden/>
    <w:rsid w:val="00145ACA"/>
    <w:rPr>
      <w:rFonts w:eastAsiaTheme="majorEastAsia" w:cstheme="majorBidi"/>
      <w:color w:val="2E74B5" w:themeColor="accent1" w:themeShade="BF"/>
      <w:sz w:val="28"/>
      <w:szCs w:val="28"/>
    </w:rPr>
  </w:style>
  <w:style w:type="character" w:customStyle="1" w:styleId="Naslov4Znak">
    <w:name w:val="Naslov 4 Znak"/>
    <w:basedOn w:val="Privzetapisavaodstavka"/>
    <w:link w:val="Naslov4"/>
    <w:uiPriority w:val="9"/>
    <w:semiHidden/>
    <w:rsid w:val="00145ACA"/>
    <w:rPr>
      <w:rFonts w:eastAsiaTheme="majorEastAsia" w:cstheme="majorBidi"/>
      <w:i/>
      <w:iCs/>
      <w:color w:val="2E74B5" w:themeColor="accent1" w:themeShade="BF"/>
    </w:rPr>
  </w:style>
  <w:style w:type="character" w:customStyle="1" w:styleId="Naslov5Znak">
    <w:name w:val="Naslov 5 Znak"/>
    <w:basedOn w:val="Privzetapisavaodstavka"/>
    <w:link w:val="Naslov5"/>
    <w:uiPriority w:val="9"/>
    <w:semiHidden/>
    <w:rsid w:val="00145ACA"/>
    <w:rPr>
      <w:rFonts w:eastAsiaTheme="majorEastAsia" w:cstheme="majorBidi"/>
      <w:color w:val="2E74B5" w:themeColor="accent1" w:themeShade="BF"/>
    </w:rPr>
  </w:style>
  <w:style w:type="character" w:customStyle="1" w:styleId="Naslov6Znak">
    <w:name w:val="Naslov 6 Znak"/>
    <w:basedOn w:val="Privzetapisavaodstavka"/>
    <w:link w:val="Naslov6"/>
    <w:uiPriority w:val="9"/>
    <w:semiHidden/>
    <w:rsid w:val="00145ACA"/>
    <w:rPr>
      <w:rFonts w:eastAsiaTheme="majorEastAsia" w:cstheme="majorBidi"/>
      <w:i/>
      <w:iCs/>
      <w:color w:val="595959" w:themeColor="text1" w:themeTint="A6"/>
    </w:rPr>
  </w:style>
  <w:style w:type="character" w:customStyle="1" w:styleId="Naslov7Znak">
    <w:name w:val="Naslov 7 Znak"/>
    <w:basedOn w:val="Privzetapisavaodstavka"/>
    <w:link w:val="Naslov7"/>
    <w:uiPriority w:val="9"/>
    <w:semiHidden/>
    <w:rsid w:val="00145ACA"/>
    <w:rPr>
      <w:rFonts w:eastAsiaTheme="majorEastAsia" w:cstheme="majorBidi"/>
      <w:color w:val="595959" w:themeColor="text1" w:themeTint="A6"/>
    </w:rPr>
  </w:style>
  <w:style w:type="character" w:customStyle="1" w:styleId="Naslov8Znak">
    <w:name w:val="Naslov 8 Znak"/>
    <w:basedOn w:val="Privzetapisavaodstavka"/>
    <w:link w:val="Naslov8"/>
    <w:uiPriority w:val="9"/>
    <w:semiHidden/>
    <w:rsid w:val="00145ACA"/>
    <w:rPr>
      <w:rFonts w:eastAsiaTheme="majorEastAsia" w:cstheme="majorBidi"/>
      <w:i/>
      <w:iCs/>
      <w:color w:val="272727" w:themeColor="text1" w:themeTint="D8"/>
    </w:rPr>
  </w:style>
  <w:style w:type="character" w:customStyle="1" w:styleId="Naslov9Znak">
    <w:name w:val="Naslov 9 Znak"/>
    <w:basedOn w:val="Privzetapisavaodstavka"/>
    <w:link w:val="Naslov9"/>
    <w:uiPriority w:val="9"/>
    <w:semiHidden/>
    <w:rsid w:val="00145ACA"/>
    <w:rPr>
      <w:rFonts w:eastAsiaTheme="majorEastAsia" w:cstheme="majorBidi"/>
      <w:color w:val="272727" w:themeColor="text1" w:themeTint="D8"/>
    </w:rPr>
  </w:style>
  <w:style w:type="paragraph" w:styleId="Naslov">
    <w:name w:val="Title"/>
    <w:basedOn w:val="Navaden"/>
    <w:next w:val="Navaden"/>
    <w:link w:val="NaslovZnak"/>
    <w:uiPriority w:val="10"/>
    <w:qFormat/>
    <w:rsid w:val="00145ACA"/>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NaslovZnak">
    <w:name w:val="Naslov Znak"/>
    <w:basedOn w:val="Privzetapisavaodstavka"/>
    <w:link w:val="Naslov"/>
    <w:uiPriority w:val="10"/>
    <w:rsid w:val="00145ACA"/>
    <w:rPr>
      <w:rFonts w:asciiTheme="majorHAnsi" w:eastAsiaTheme="majorEastAsia" w:hAnsiTheme="majorHAnsi" w:cstheme="majorBidi"/>
      <w:spacing w:val="-10"/>
      <w:kern w:val="28"/>
      <w:sz w:val="56"/>
      <w:szCs w:val="56"/>
    </w:rPr>
  </w:style>
  <w:style w:type="paragraph" w:styleId="Podnaslov">
    <w:name w:val="Subtitle"/>
    <w:basedOn w:val="Navaden"/>
    <w:next w:val="Navaden"/>
    <w:link w:val="PodnaslovZnak"/>
    <w:uiPriority w:val="11"/>
    <w:qFormat/>
    <w:rsid w:val="00145ACA"/>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PodnaslovZnak">
    <w:name w:val="Podnaslov Znak"/>
    <w:basedOn w:val="Privzetapisavaodstavka"/>
    <w:link w:val="Podnaslov"/>
    <w:uiPriority w:val="11"/>
    <w:rsid w:val="00145ACA"/>
    <w:rPr>
      <w:rFonts w:eastAsiaTheme="majorEastAsia" w:cstheme="majorBidi"/>
      <w:color w:val="595959" w:themeColor="text1" w:themeTint="A6"/>
      <w:spacing w:val="15"/>
      <w:sz w:val="28"/>
      <w:szCs w:val="28"/>
    </w:rPr>
  </w:style>
  <w:style w:type="paragraph" w:styleId="Citat">
    <w:name w:val="Quote"/>
    <w:basedOn w:val="Navaden"/>
    <w:next w:val="Navaden"/>
    <w:link w:val="CitatZnak"/>
    <w:uiPriority w:val="29"/>
    <w:qFormat/>
    <w:rsid w:val="00145ACA"/>
    <w:pPr>
      <w:spacing w:before="160"/>
      <w:jc w:val="center"/>
    </w:pPr>
    <w:rPr>
      <w:i/>
      <w:iCs/>
      <w:color w:val="404040" w:themeColor="text1" w:themeTint="BF"/>
      <w:kern w:val="2"/>
      <w14:ligatures w14:val="standardContextual"/>
    </w:rPr>
  </w:style>
  <w:style w:type="character" w:customStyle="1" w:styleId="CitatZnak">
    <w:name w:val="Citat Znak"/>
    <w:basedOn w:val="Privzetapisavaodstavka"/>
    <w:link w:val="Citat"/>
    <w:uiPriority w:val="29"/>
    <w:rsid w:val="00145ACA"/>
    <w:rPr>
      <w:i/>
      <w:iCs/>
      <w:color w:val="404040" w:themeColor="text1" w:themeTint="BF"/>
    </w:rPr>
  </w:style>
  <w:style w:type="paragraph" w:styleId="Odstavekseznama">
    <w:name w:val="List Paragraph"/>
    <w:basedOn w:val="Navaden"/>
    <w:uiPriority w:val="34"/>
    <w:qFormat/>
    <w:rsid w:val="00145ACA"/>
    <w:pPr>
      <w:ind w:left="720"/>
      <w:contextualSpacing/>
    </w:pPr>
    <w:rPr>
      <w:kern w:val="2"/>
      <w14:ligatures w14:val="standardContextual"/>
    </w:rPr>
  </w:style>
  <w:style w:type="character" w:styleId="Intenzivenpoudarek">
    <w:name w:val="Intense Emphasis"/>
    <w:basedOn w:val="Privzetapisavaodstavka"/>
    <w:uiPriority w:val="21"/>
    <w:qFormat/>
    <w:rsid w:val="00145ACA"/>
    <w:rPr>
      <w:i/>
      <w:iCs/>
      <w:color w:val="2E74B5" w:themeColor="accent1" w:themeShade="BF"/>
    </w:rPr>
  </w:style>
  <w:style w:type="paragraph" w:styleId="Intenzivencitat">
    <w:name w:val="Intense Quote"/>
    <w:basedOn w:val="Navaden"/>
    <w:next w:val="Navaden"/>
    <w:link w:val="IntenzivencitatZnak"/>
    <w:uiPriority w:val="30"/>
    <w:qFormat/>
    <w:rsid w:val="00145AC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kern w:val="2"/>
      <w14:ligatures w14:val="standardContextual"/>
    </w:rPr>
  </w:style>
  <w:style w:type="character" w:customStyle="1" w:styleId="IntenzivencitatZnak">
    <w:name w:val="Intenziven citat Znak"/>
    <w:basedOn w:val="Privzetapisavaodstavka"/>
    <w:link w:val="Intenzivencitat"/>
    <w:uiPriority w:val="30"/>
    <w:rsid w:val="00145ACA"/>
    <w:rPr>
      <w:i/>
      <w:iCs/>
      <w:color w:val="2E74B5" w:themeColor="accent1" w:themeShade="BF"/>
    </w:rPr>
  </w:style>
  <w:style w:type="character" w:styleId="Intenzivensklic">
    <w:name w:val="Intense Reference"/>
    <w:basedOn w:val="Privzetapisavaodstavka"/>
    <w:uiPriority w:val="32"/>
    <w:qFormat/>
    <w:rsid w:val="00145ACA"/>
    <w:rPr>
      <w:b/>
      <w:bCs/>
      <w:smallCaps/>
      <w:color w:val="2E74B5" w:themeColor="accent1" w:themeShade="BF"/>
      <w:spacing w:val="5"/>
    </w:rPr>
  </w:style>
  <w:style w:type="paragraph" w:styleId="Bibliografija">
    <w:name w:val="Bibliography"/>
    <w:basedOn w:val="Navaden"/>
    <w:next w:val="Navaden"/>
    <w:uiPriority w:val="37"/>
    <w:unhideWhenUsed/>
    <w:rsid w:val="00476409"/>
    <w:pPr>
      <w:spacing w:after="240" w:line="240" w:lineRule="auto"/>
      <w:ind w:left="720" w:hanging="720"/>
    </w:pPr>
  </w:style>
  <w:style w:type="character" w:styleId="Pripombasklic">
    <w:name w:val="annotation reference"/>
    <w:basedOn w:val="Privzetapisavaodstavka"/>
    <w:uiPriority w:val="99"/>
    <w:semiHidden/>
    <w:unhideWhenUsed/>
    <w:rsid w:val="0004367D"/>
    <w:rPr>
      <w:sz w:val="16"/>
      <w:szCs w:val="16"/>
    </w:rPr>
  </w:style>
  <w:style w:type="paragraph" w:styleId="Pripombabesedilo">
    <w:name w:val="annotation text"/>
    <w:basedOn w:val="Navaden"/>
    <w:link w:val="PripombabesediloZnak"/>
    <w:uiPriority w:val="99"/>
    <w:unhideWhenUsed/>
    <w:rsid w:val="0004367D"/>
    <w:pPr>
      <w:spacing w:line="240" w:lineRule="auto"/>
    </w:pPr>
    <w:rPr>
      <w:sz w:val="20"/>
      <w:szCs w:val="20"/>
    </w:rPr>
  </w:style>
  <w:style w:type="character" w:customStyle="1" w:styleId="PripombabesediloZnak">
    <w:name w:val="Pripomba – besedilo Znak"/>
    <w:basedOn w:val="Privzetapisavaodstavka"/>
    <w:link w:val="Pripombabesedilo"/>
    <w:uiPriority w:val="99"/>
    <w:rsid w:val="0004367D"/>
    <w:rPr>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350</TotalTime>
  <Pages>2</Pages>
  <Words>1007</Words>
  <Characters>5743</Characters>
  <Application>Microsoft Office Word</Application>
  <DocSecurity>0</DocSecurity>
  <Lines>47</Lines>
  <Paragraphs>13</Paragraphs>
  <ScaleCrop>false</ScaleCrop>
  <HeadingPairs>
    <vt:vector size="2" baseType="variant">
      <vt:variant>
        <vt:lpstr>Naslov</vt:lpstr>
      </vt:variant>
      <vt:variant>
        <vt:i4>1</vt:i4>
      </vt:variant>
    </vt:vector>
  </HeadingPairs>
  <TitlesOfParts>
    <vt:vector size="1" baseType="lpstr">
      <vt:lpstr/>
    </vt:vector>
  </TitlesOfParts>
  <Company>NIB</Company>
  <LinksUpToDate>false</LinksUpToDate>
  <CharactersWithSpaces>6737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Neža Orel</dc:creator>
  <cp:keywords/>
  <dc:description/>
  <cp:lastModifiedBy>Neža Orel</cp:lastModifiedBy>
  <cp:revision>28</cp:revision>
  <dcterms:created xsi:type="dcterms:W3CDTF">2024-07-18T19:51:00Z</dcterms:created>
  <dcterms:modified xsi:type="dcterms:W3CDTF">2025-03-21T10:06:00Z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id="Sg0Ov9dO"/&gt;&lt;style id="http://www.zotero.org/styles/frontiers-in-microbiology" hasBibliography="1" bibliographyStyleHasBeenSet="1"/&gt;&lt;prefs&gt;&lt;pref name="fieldType" value="Field"/&gt;&lt;/prefs&gt;&lt;/data&gt;</vt:lpwstr>
  </property>
</Properties>
</file>