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7E0ED7" w14:textId="13F4DE06" w:rsidR="007504A5" w:rsidRDefault="007504A5" w:rsidP="00D2746F">
      <w:pPr>
        <w:rPr>
          <w:b/>
        </w:rPr>
      </w:pPr>
      <w:r w:rsidRPr="005F1C4C">
        <w:rPr>
          <w:b/>
        </w:rPr>
        <w:t>Compound selection and preparation</w:t>
      </w:r>
    </w:p>
    <w:p w14:paraId="52AF1895" w14:textId="2CD31722" w:rsidR="00754C49" w:rsidRPr="00754C49" w:rsidRDefault="00754C49" w:rsidP="00D2746F">
      <w:pPr>
        <w:rPr>
          <w:bCs/>
        </w:rPr>
      </w:pPr>
      <w:r w:rsidRPr="00754C49">
        <w:rPr>
          <w:bCs/>
        </w:rPr>
        <w:t>In the present study, we show that small molecules discovered to inhibit modified cancer-specific PFK1 iso-enzymes are a suitable means to reduce dysregulated glycolytic flux in cancer cells. A metabolic flux reduced to the level of normal cells avoids the formation of excess NADH and at the same time prevents the need for lactate and ROS formation in cancer cells (</w:t>
      </w:r>
      <w:r w:rsidRPr="00754C49">
        <w:rPr>
          <w:b/>
        </w:rPr>
        <w:t xml:space="preserve">Figure </w:t>
      </w:r>
      <w:r w:rsidRPr="00754C49">
        <w:rPr>
          <w:bCs/>
        </w:rPr>
        <w:t>1).</w:t>
      </w:r>
      <w:bookmarkStart w:id="0" w:name="_Hlk101426130"/>
      <w:bookmarkStart w:id="1" w:name="_Hlk1024913821"/>
      <w:bookmarkEnd w:id="0"/>
      <w:bookmarkEnd w:id="1"/>
    </w:p>
    <w:p w14:paraId="4740D39F" w14:textId="77777777" w:rsidR="00754C49" w:rsidRPr="005F1C4C" w:rsidRDefault="00754C49" w:rsidP="00D2746F">
      <w:pPr>
        <w:rPr>
          <w:b/>
        </w:rPr>
      </w:pPr>
    </w:p>
    <w:p w14:paraId="1AF34F79" w14:textId="7F72784D" w:rsidR="00D2746F" w:rsidRPr="00D2746F" w:rsidRDefault="00D2746F" w:rsidP="00D2746F">
      <w:r w:rsidRPr="00D2746F">
        <w:rPr>
          <w:bCs/>
        </w:rPr>
        <w:t xml:space="preserve">To find the drugs inhibiting highly active, cancer-specific PFK1s, the atomic model of the human PFK-P iso-enzyme was designed based on </w:t>
      </w:r>
      <w:r w:rsidRPr="00D2746F">
        <w:t>the crystal structure of the human PFK-P tetramer (</w:t>
      </w:r>
      <w:proofErr w:type="spellStart"/>
      <w:r w:rsidRPr="00D2746F">
        <w:t>UniProt</w:t>
      </w:r>
      <w:proofErr w:type="spellEnd"/>
      <w:r w:rsidRPr="00D2746F">
        <w:t xml:space="preserve"> Q01813) in combination with ATP–Mg</w:t>
      </w:r>
      <w:r w:rsidRPr="00D2746F">
        <w:rPr>
          <w:vertAlign w:val="superscript"/>
        </w:rPr>
        <w:t>2+</w:t>
      </w:r>
      <w:r w:rsidRPr="00D2746F">
        <w:t xml:space="preserve"> at a resolution of 3.1 Å (Protein Data Bank accession number 4XYJ) [34]. In collaboration with the Laboratory for Molecular Modelling at the National Institute of Chemistry, Ljubljana, the ZINC Drug NOW database was first filtered to exclude expected aggregators and poorly soluble compounds. By using a supercomputer (CROW 16, National Institute of Chemistry, Ljubljana, Slovenia) with approximately 3,000 processor cores, large-scale virtual screening was performed by docking with </w:t>
      </w:r>
      <w:proofErr w:type="spellStart"/>
      <w:r w:rsidRPr="00D2746F">
        <w:t>ProBiS</w:t>
      </w:r>
      <w:proofErr w:type="spellEnd"/>
      <w:r w:rsidRPr="00D2746F">
        <w:t xml:space="preserve">-Dock algorithm [35], [36] to the catalytic ATP binding site of PFK-P/PFK-M and PFK-L isoenzymes. </w:t>
      </w:r>
    </w:p>
    <w:p w14:paraId="3C9465FB" w14:textId="77777777" w:rsidR="0085774C" w:rsidRPr="00A12C24" w:rsidRDefault="0085774C" w:rsidP="0085774C">
      <w:pPr>
        <w:spacing w:before="100" w:beforeAutospacing="1" w:after="0" w:line="276" w:lineRule="auto"/>
        <w:jc w:val="both"/>
        <w:outlineLvl w:val="3"/>
        <w:rPr>
          <w:rFonts w:cstheme="minorHAnsi"/>
          <w:lang w:val="en-GB"/>
        </w:rPr>
      </w:pPr>
      <w:r w:rsidRPr="00A12C24">
        <w:rPr>
          <w:rFonts w:cstheme="minorHAnsi"/>
          <w:lang w:val="en-GB"/>
        </w:rPr>
        <w:t xml:space="preserve">Initially, 38 compounds were selected to dock to the ATP binding site of human PFK-P </w:t>
      </w:r>
      <w:r>
        <w:rPr>
          <w:rFonts w:cstheme="minorHAnsi"/>
          <w:lang w:val="en-GB"/>
        </w:rPr>
        <w:t>isoenzyme</w:t>
      </w:r>
      <w:r w:rsidRPr="00A12C24">
        <w:rPr>
          <w:rFonts w:cstheme="minorHAnsi"/>
          <w:lang w:val="en-GB"/>
        </w:rPr>
        <w:t xml:space="preserve"> of which 18 were commercially available and purchased from Enamine (Kyiv, Ukraine) (Inh, No, 1-8), </w:t>
      </w:r>
      <w:proofErr w:type="spellStart"/>
      <w:r w:rsidRPr="00A12C24">
        <w:rPr>
          <w:rFonts w:cstheme="minorHAnsi"/>
          <w:lang w:val="en-GB"/>
        </w:rPr>
        <w:t>ChemBridge</w:t>
      </w:r>
      <w:proofErr w:type="spellEnd"/>
      <w:r w:rsidRPr="00A12C24">
        <w:rPr>
          <w:rFonts w:cstheme="minorHAnsi"/>
          <w:lang w:val="en-GB"/>
        </w:rPr>
        <w:t xml:space="preserve"> (San Diego, USA) (Inh. No. 9-16) and </w:t>
      </w:r>
      <w:proofErr w:type="spellStart"/>
      <w:r w:rsidRPr="00A12C24">
        <w:rPr>
          <w:rFonts w:cstheme="minorHAnsi"/>
          <w:lang w:val="en-GB"/>
        </w:rPr>
        <w:t>ChemDiv</w:t>
      </w:r>
      <w:proofErr w:type="spellEnd"/>
      <w:r w:rsidRPr="00A12C24">
        <w:rPr>
          <w:rFonts w:cstheme="minorHAnsi"/>
          <w:lang w:val="en-GB"/>
        </w:rPr>
        <w:t xml:space="preserve"> (San Diego, CA) (Inh. No. 17-18). Because the human PFK-M (</w:t>
      </w:r>
      <w:proofErr w:type="spellStart"/>
      <w:r w:rsidRPr="00A12C24">
        <w:rPr>
          <w:rFonts w:cstheme="minorHAnsi"/>
          <w:lang w:val="en-GB"/>
        </w:rPr>
        <w:t>UniProt</w:t>
      </w:r>
      <w:proofErr w:type="spellEnd"/>
      <w:r w:rsidRPr="00A12C24">
        <w:rPr>
          <w:rFonts w:cstheme="minorHAnsi"/>
          <w:lang w:val="en-GB"/>
        </w:rPr>
        <w:t xml:space="preserve"> P08237-1) isoform has identical ATP-binding sites to that of the PFK-P isoform, the same compounds might equally inhibit both enzymes. </w:t>
      </w:r>
    </w:p>
    <w:p w14:paraId="24192F98" w14:textId="77AB7472" w:rsidR="0085774C" w:rsidRPr="00A12C24" w:rsidRDefault="0085774C" w:rsidP="0085774C">
      <w:pPr>
        <w:spacing w:before="100" w:beforeAutospacing="1" w:after="0" w:line="276" w:lineRule="auto"/>
        <w:jc w:val="both"/>
        <w:outlineLvl w:val="3"/>
        <w:rPr>
          <w:rFonts w:cstheme="minorHAnsi"/>
          <w:lang w:val="en-GB"/>
        </w:rPr>
      </w:pPr>
      <w:r w:rsidRPr="00A12C24">
        <w:rPr>
          <w:rFonts w:cstheme="minorHAnsi"/>
          <w:lang w:val="en-GB"/>
        </w:rPr>
        <w:t>However, human PFK-L’s (</w:t>
      </w:r>
      <w:proofErr w:type="spellStart"/>
      <w:r w:rsidRPr="00A12C24">
        <w:rPr>
          <w:rFonts w:cstheme="minorHAnsi"/>
          <w:lang w:val="en-GB"/>
        </w:rPr>
        <w:t>UniProt</w:t>
      </w:r>
      <w:proofErr w:type="spellEnd"/>
      <w:r w:rsidRPr="00A12C24">
        <w:rPr>
          <w:rFonts w:cstheme="minorHAnsi"/>
          <w:lang w:val="en-GB"/>
        </w:rPr>
        <w:t xml:space="preserve"> P17858) ATP binding site differs from human PFK-P and human PFK-M isoenzymes in one amino acid residue. </w:t>
      </w:r>
      <w:r w:rsidRPr="00A12C24">
        <w:rPr>
          <w:rFonts w:cstheme="minorHAnsi"/>
        </w:rPr>
        <w:t xml:space="preserve">Distances among specific moieties on amino acid residues and ATP molecules at both </w:t>
      </w:r>
      <w:r>
        <w:rPr>
          <w:rFonts w:cstheme="minorHAnsi"/>
        </w:rPr>
        <w:t>ATP binding sites correspond</w:t>
      </w:r>
      <w:r w:rsidRPr="00A12C24">
        <w:rPr>
          <w:rFonts w:cstheme="minorHAnsi"/>
        </w:rPr>
        <w:t xml:space="preserve"> to the interactions between the protein and ATP molecule (Figure 2a, b). Accordingly,</w:t>
      </w:r>
      <w:r w:rsidRPr="00A12C24">
        <w:rPr>
          <w:rFonts w:cstheme="minorHAnsi"/>
          <w:lang w:val="en-GB"/>
        </w:rPr>
        <w:t xml:space="preserve"> an additional 15 potential PFK-L inhibitors were selected and purchased from Enamine (Kyiv, Ukraine) (Inh. No. 21-28) and </w:t>
      </w:r>
      <w:proofErr w:type="spellStart"/>
      <w:r w:rsidRPr="00A12C24">
        <w:rPr>
          <w:rFonts w:cstheme="minorHAnsi"/>
          <w:lang w:val="en-GB"/>
        </w:rPr>
        <w:t>ChemBridge</w:t>
      </w:r>
      <w:proofErr w:type="spellEnd"/>
      <w:r w:rsidRPr="00A12C24">
        <w:rPr>
          <w:rFonts w:cstheme="minorHAnsi"/>
          <w:lang w:val="en-GB"/>
        </w:rPr>
        <w:t xml:space="preserve"> (San Diego, CA) (Inh. No. 29-32, 34-36). </w:t>
      </w:r>
      <w:r>
        <w:rPr>
          <w:rFonts w:cstheme="minorHAnsi"/>
          <w:lang w:val="en-GB"/>
        </w:rPr>
        <w:t>The Inh. No. 33 was commercially unavailable.</w:t>
      </w:r>
    </w:p>
    <w:p w14:paraId="0CE2BE07" w14:textId="6CA39412" w:rsidR="004C281D" w:rsidRDefault="0085774C" w:rsidP="0085774C">
      <w:pPr>
        <w:spacing w:before="100" w:beforeAutospacing="1" w:after="0" w:line="276" w:lineRule="auto"/>
        <w:jc w:val="both"/>
        <w:outlineLvl w:val="3"/>
        <w:rPr>
          <w:rFonts w:cstheme="minorHAnsi"/>
          <w:lang w:val="en-GB"/>
        </w:rPr>
      </w:pPr>
      <w:r w:rsidRPr="00A12C24">
        <w:rPr>
          <w:rFonts w:cstheme="minorHAnsi"/>
          <w:lang w:val="en-GB"/>
        </w:rPr>
        <w:t xml:space="preserve">All purchased compounds were supplied as 5mg lyophilized powder and dissolved in </w:t>
      </w:r>
      <w:r w:rsidR="00CA2D2A">
        <w:rPr>
          <w:rFonts w:cstheme="minorHAnsi"/>
          <w:lang w:val="en-GB"/>
        </w:rPr>
        <w:t>100% dimethyl-sulfoxide (</w:t>
      </w:r>
      <w:r w:rsidRPr="00A12C24">
        <w:rPr>
          <w:rFonts w:cstheme="minorHAnsi"/>
          <w:lang w:val="en-GB"/>
        </w:rPr>
        <w:t>DMSO</w:t>
      </w:r>
      <w:r w:rsidR="00CA2D2A">
        <w:rPr>
          <w:rFonts w:cstheme="minorHAnsi"/>
          <w:lang w:val="en-GB"/>
        </w:rPr>
        <w:t xml:space="preserve">). </w:t>
      </w:r>
      <w:r w:rsidRPr="00A12C24">
        <w:rPr>
          <w:rFonts w:cstheme="minorHAnsi"/>
          <w:lang w:val="en-GB"/>
        </w:rPr>
        <w:t xml:space="preserve"> </w:t>
      </w:r>
      <w:r w:rsidR="00482D64">
        <w:rPr>
          <w:rFonts w:cstheme="minorHAnsi"/>
          <w:lang w:val="en-GB"/>
        </w:rPr>
        <w:t xml:space="preserve">According to the </w:t>
      </w:r>
      <w:proofErr w:type="spellStart"/>
      <w:r w:rsidR="00482D64">
        <w:rPr>
          <w:rFonts w:cstheme="minorHAnsi"/>
          <w:lang w:val="en-GB"/>
        </w:rPr>
        <w:t>Cmpd’s</w:t>
      </w:r>
      <w:proofErr w:type="spellEnd"/>
      <w:r w:rsidR="00482D64">
        <w:rPr>
          <w:rFonts w:cstheme="minorHAnsi"/>
          <w:lang w:val="en-GB"/>
        </w:rPr>
        <w:t xml:space="preserve"> molecular weight (MW)</w:t>
      </w:r>
      <w:r w:rsidR="00FC7D5F">
        <w:rPr>
          <w:rFonts w:cstheme="minorHAnsi"/>
          <w:lang w:val="en-GB"/>
        </w:rPr>
        <w:t>,</w:t>
      </w:r>
      <w:r w:rsidR="00482D64">
        <w:rPr>
          <w:rFonts w:cstheme="minorHAnsi"/>
          <w:lang w:val="en-GB"/>
        </w:rPr>
        <w:t xml:space="preserve"> the amount of discontent was calculated to get 10 mM concentration. Finally, the </w:t>
      </w:r>
      <w:r w:rsidR="00FC7D5F">
        <w:rPr>
          <w:rFonts w:cstheme="minorHAnsi"/>
          <w:lang w:val="en-GB"/>
        </w:rPr>
        <w:t xml:space="preserve">volume </w:t>
      </w:r>
      <w:r w:rsidR="00482D64">
        <w:rPr>
          <w:rFonts w:cstheme="minorHAnsi"/>
          <w:lang w:val="en-GB"/>
        </w:rPr>
        <w:t xml:space="preserve">needed to reach 100 </w:t>
      </w:r>
      <w:r w:rsidR="004C281D">
        <w:rPr>
          <w:rFonts w:ascii="Calibri" w:hAnsi="Calibri" w:cs="Calibri"/>
          <w:lang w:val="en-GB"/>
        </w:rPr>
        <w:t>µ</w:t>
      </w:r>
      <w:r w:rsidR="00482D64">
        <w:rPr>
          <w:rFonts w:cstheme="minorHAnsi"/>
          <w:lang w:val="en-GB"/>
        </w:rPr>
        <w:t>M</w:t>
      </w:r>
      <w:r w:rsidR="004C281D">
        <w:rPr>
          <w:rFonts w:cstheme="minorHAnsi"/>
          <w:lang w:val="en-GB"/>
        </w:rPr>
        <w:t>/mL concentration</w:t>
      </w:r>
      <w:r w:rsidR="00482D64">
        <w:rPr>
          <w:rFonts w:cstheme="minorHAnsi"/>
          <w:lang w:val="en-GB"/>
        </w:rPr>
        <w:t xml:space="preserve"> </w:t>
      </w:r>
      <w:r w:rsidR="004C281D">
        <w:rPr>
          <w:rFonts w:cstheme="minorHAnsi"/>
          <w:lang w:val="en-GB"/>
        </w:rPr>
        <w:t>in the medium by individual Compounds was determined.</w:t>
      </w:r>
    </w:p>
    <w:p w14:paraId="3EAE8CF0" w14:textId="77777777" w:rsidR="004C281D" w:rsidRDefault="004C281D" w:rsidP="0085774C">
      <w:pPr>
        <w:spacing w:before="100" w:beforeAutospacing="1" w:after="0" w:line="276" w:lineRule="auto"/>
        <w:jc w:val="both"/>
        <w:outlineLvl w:val="3"/>
        <w:rPr>
          <w:rFonts w:cstheme="minorHAnsi"/>
          <w:lang w:val="en-GB"/>
        </w:rPr>
      </w:pPr>
    </w:p>
    <w:p w14:paraId="44292C5A" w14:textId="77777777" w:rsidR="004C281D" w:rsidRDefault="004C281D" w:rsidP="0085774C">
      <w:pPr>
        <w:spacing w:before="100" w:beforeAutospacing="1" w:after="0" w:line="276" w:lineRule="auto"/>
        <w:jc w:val="both"/>
        <w:outlineLvl w:val="3"/>
        <w:rPr>
          <w:rFonts w:cstheme="minorHAnsi"/>
          <w:lang w:val="en-GB"/>
        </w:rPr>
      </w:pPr>
    </w:p>
    <w:p w14:paraId="3B99118C" w14:textId="4961B352" w:rsidR="00482D64" w:rsidRDefault="004C281D" w:rsidP="0085774C">
      <w:pPr>
        <w:spacing w:before="100" w:beforeAutospacing="1" w:after="0" w:line="276" w:lineRule="auto"/>
        <w:jc w:val="both"/>
        <w:outlineLvl w:val="3"/>
        <w:rPr>
          <w:rFonts w:cstheme="minorHAnsi"/>
          <w:lang w:val="en-GB"/>
        </w:rPr>
      </w:pPr>
      <w:r>
        <w:rPr>
          <w:rFonts w:cstheme="minorHAnsi"/>
          <w:lang w:val="en-GB"/>
        </w:rPr>
        <w:t xml:space="preserve"> </w:t>
      </w:r>
    </w:p>
    <w:p w14:paraId="7976ACBF" w14:textId="77777777" w:rsidR="00482D64" w:rsidRDefault="00482D64" w:rsidP="0085774C">
      <w:pPr>
        <w:spacing w:before="100" w:beforeAutospacing="1" w:after="0" w:line="276" w:lineRule="auto"/>
        <w:jc w:val="both"/>
        <w:outlineLvl w:val="3"/>
        <w:rPr>
          <w:rFonts w:cstheme="minorHAnsi"/>
          <w:lang w:val="en-GB"/>
        </w:rPr>
      </w:pPr>
    </w:p>
    <w:p w14:paraId="754392C9" w14:textId="702A14E1" w:rsidR="0085774C" w:rsidRPr="00A12C24" w:rsidRDefault="0085774C" w:rsidP="0085774C">
      <w:pPr>
        <w:spacing w:before="100" w:beforeAutospacing="1" w:after="0" w:line="276" w:lineRule="auto"/>
        <w:jc w:val="both"/>
        <w:outlineLvl w:val="3"/>
        <w:rPr>
          <w:rFonts w:cstheme="minorHAnsi"/>
          <w:lang w:val="en-GB"/>
        </w:rPr>
      </w:pPr>
    </w:p>
    <w:p w14:paraId="68968714" w14:textId="77777777" w:rsidR="00D2746F" w:rsidRDefault="00D2746F"/>
    <w:sectPr w:rsidR="00D2746F" w:rsidSect="00D2746F">
      <w:pgSz w:w="12240" w:h="15840"/>
      <w:pgMar w:top="1417" w:right="1417" w:bottom="1417"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746F"/>
    <w:rsid w:val="00482D64"/>
    <w:rsid w:val="004C281D"/>
    <w:rsid w:val="005F1C4C"/>
    <w:rsid w:val="006014FF"/>
    <w:rsid w:val="007504A5"/>
    <w:rsid w:val="00754C49"/>
    <w:rsid w:val="007F06E8"/>
    <w:rsid w:val="0085774C"/>
    <w:rsid w:val="0099482A"/>
    <w:rsid w:val="009965B1"/>
    <w:rsid w:val="009F2769"/>
    <w:rsid w:val="00CA2D2A"/>
    <w:rsid w:val="00D2746F"/>
    <w:rsid w:val="00D8622B"/>
    <w:rsid w:val="00FC7D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68FEEF"/>
  <w15:chartTrackingRefBased/>
  <w15:docId w15:val="{B11BBFEB-7486-4838-889B-8E4A99A57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next w:val="Navaden"/>
    <w:link w:val="Naslov1Znak"/>
    <w:uiPriority w:val="9"/>
    <w:qFormat/>
    <w:rsid w:val="00D2746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avaden"/>
    <w:next w:val="Navaden"/>
    <w:link w:val="Naslov2Znak"/>
    <w:uiPriority w:val="9"/>
    <w:semiHidden/>
    <w:unhideWhenUsed/>
    <w:qFormat/>
    <w:rsid w:val="00D2746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avaden"/>
    <w:next w:val="Navaden"/>
    <w:link w:val="Naslov3Znak"/>
    <w:uiPriority w:val="9"/>
    <w:semiHidden/>
    <w:unhideWhenUsed/>
    <w:qFormat/>
    <w:rsid w:val="00D2746F"/>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avaden"/>
    <w:next w:val="Navaden"/>
    <w:link w:val="Naslov4Znak"/>
    <w:uiPriority w:val="9"/>
    <w:semiHidden/>
    <w:unhideWhenUsed/>
    <w:qFormat/>
    <w:rsid w:val="00D2746F"/>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avaden"/>
    <w:next w:val="Navaden"/>
    <w:link w:val="Naslov5Znak"/>
    <w:uiPriority w:val="9"/>
    <w:semiHidden/>
    <w:unhideWhenUsed/>
    <w:qFormat/>
    <w:rsid w:val="00D2746F"/>
    <w:pPr>
      <w:keepNext/>
      <w:keepLines/>
      <w:spacing w:before="80" w:after="40"/>
      <w:outlineLvl w:val="4"/>
    </w:pPr>
    <w:rPr>
      <w:rFonts w:eastAsiaTheme="majorEastAsia" w:cstheme="majorBidi"/>
      <w:color w:val="0F4761" w:themeColor="accent1" w:themeShade="BF"/>
    </w:rPr>
  </w:style>
  <w:style w:type="paragraph" w:styleId="Naslov6">
    <w:name w:val="heading 6"/>
    <w:basedOn w:val="Navaden"/>
    <w:next w:val="Navaden"/>
    <w:link w:val="Naslov6Znak"/>
    <w:uiPriority w:val="9"/>
    <w:semiHidden/>
    <w:unhideWhenUsed/>
    <w:qFormat/>
    <w:rsid w:val="00D2746F"/>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D2746F"/>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D2746F"/>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D2746F"/>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D2746F"/>
    <w:rPr>
      <w:rFonts w:asciiTheme="majorHAnsi" w:eastAsiaTheme="majorEastAsia" w:hAnsiTheme="majorHAnsi" w:cstheme="majorBidi"/>
      <w:color w:val="0F4761" w:themeColor="accent1" w:themeShade="BF"/>
      <w:sz w:val="40"/>
      <w:szCs w:val="40"/>
    </w:rPr>
  </w:style>
  <w:style w:type="character" w:customStyle="1" w:styleId="Naslov2Znak">
    <w:name w:val="Naslov 2 Znak"/>
    <w:basedOn w:val="Privzetapisavaodstavka"/>
    <w:link w:val="Naslov2"/>
    <w:uiPriority w:val="9"/>
    <w:semiHidden/>
    <w:rsid w:val="00D2746F"/>
    <w:rPr>
      <w:rFonts w:asciiTheme="majorHAnsi" w:eastAsiaTheme="majorEastAsia" w:hAnsiTheme="majorHAnsi" w:cstheme="majorBidi"/>
      <w:color w:val="0F4761" w:themeColor="accent1" w:themeShade="BF"/>
      <w:sz w:val="32"/>
      <w:szCs w:val="32"/>
    </w:rPr>
  </w:style>
  <w:style w:type="character" w:customStyle="1" w:styleId="Naslov3Znak">
    <w:name w:val="Naslov 3 Znak"/>
    <w:basedOn w:val="Privzetapisavaodstavka"/>
    <w:link w:val="Naslov3"/>
    <w:uiPriority w:val="9"/>
    <w:semiHidden/>
    <w:rsid w:val="00D2746F"/>
    <w:rPr>
      <w:rFonts w:eastAsiaTheme="majorEastAsia"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D2746F"/>
    <w:rPr>
      <w:rFonts w:eastAsiaTheme="majorEastAsia" w:cstheme="majorBidi"/>
      <w:i/>
      <w:iCs/>
      <w:color w:val="0F4761" w:themeColor="accent1" w:themeShade="BF"/>
    </w:rPr>
  </w:style>
  <w:style w:type="character" w:customStyle="1" w:styleId="Naslov5Znak">
    <w:name w:val="Naslov 5 Znak"/>
    <w:basedOn w:val="Privzetapisavaodstavka"/>
    <w:link w:val="Naslov5"/>
    <w:uiPriority w:val="9"/>
    <w:semiHidden/>
    <w:rsid w:val="00D2746F"/>
    <w:rPr>
      <w:rFonts w:eastAsiaTheme="majorEastAsia" w:cstheme="majorBidi"/>
      <w:color w:val="0F4761" w:themeColor="accent1" w:themeShade="BF"/>
    </w:rPr>
  </w:style>
  <w:style w:type="character" w:customStyle="1" w:styleId="Naslov6Znak">
    <w:name w:val="Naslov 6 Znak"/>
    <w:basedOn w:val="Privzetapisavaodstavka"/>
    <w:link w:val="Naslov6"/>
    <w:uiPriority w:val="9"/>
    <w:semiHidden/>
    <w:rsid w:val="00D2746F"/>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D2746F"/>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D2746F"/>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D2746F"/>
    <w:rPr>
      <w:rFonts w:eastAsiaTheme="majorEastAsia" w:cstheme="majorBidi"/>
      <w:color w:val="272727" w:themeColor="text1" w:themeTint="D8"/>
    </w:rPr>
  </w:style>
  <w:style w:type="paragraph" w:styleId="Naslov">
    <w:name w:val="Title"/>
    <w:basedOn w:val="Navaden"/>
    <w:next w:val="Navaden"/>
    <w:link w:val="NaslovZnak"/>
    <w:uiPriority w:val="10"/>
    <w:qFormat/>
    <w:rsid w:val="00D2746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D2746F"/>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D2746F"/>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D2746F"/>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D2746F"/>
    <w:pPr>
      <w:spacing w:before="160"/>
      <w:jc w:val="center"/>
    </w:pPr>
    <w:rPr>
      <w:i/>
      <w:iCs/>
      <w:color w:val="404040" w:themeColor="text1" w:themeTint="BF"/>
    </w:rPr>
  </w:style>
  <w:style w:type="character" w:customStyle="1" w:styleId="CitatZnak">
    <w:name w:val="Citat Znak"/>
    <w:basedOn w:val="Privzetapisavaodstavka"/>
    <w:link w:val="Citat"/>
    <w:uiPriority w:val="29"/>
    <w:rsid w:val="00D2746F"/>
    <w:rPr>
      <w:i/>
      <w:iCs/>
      <w:color w:val="404040" w:themeColor="text1" w:themeTint="BF"/>
    </w:rPr>
  </w:style>
  <w:style w:type="paragraph" w:styleId="Odstavekseznama">
    <w:name w:val="List Paragraph"/>
    <w:basedOn w:val="Navaden"/>
    <w:uiPriority w:val="34"/>
    <w:qFormat/>
    <w:rsid w:val="00D2746F"/>
    <w:pPr>
      <w:ind w:left="720"/>
      <w:contextualSpacing/>
    </w:pPr>
  </w:style>
  <w:style w:type="character" w:styleId="Intenzivenpoudarek">
    <w:name w:val="Intense Emphasis"/>
    <w:basedOn w:val="Privzetapisavaodstavka"/>
    <w:uiPriority w:val="21"/>
    <w:qFormat/>
    <w:rsid w:val="00D2746F"/>
    <w:rPr>
      <w:i/>
      <w:iCs/>
      <w:color w:val="0F4761" w:themeColor="accent1" w:themeShade="BF"/>
    </w:rPr>
  </w:style>
  <w:style w:type="paragraph" w:styleId="Intenzivencitat">
    <w:name w:val="Intense Quote"/>
    <w:basedOn w:val="Navaden"/>
    <w:next w:val="Navaden"/>
    <w:link w:val="IntenzivencitatZnak"/>
    <w:uiPriority w:val="30"/>
    <w:qFormat/>
    <w:rsid w:val="00D2746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zivencitatZnak">
    <w:name w:val="Intenziven citat Znak"/>
    <w:basedOn w:val="Privzetapisavaodstavka"/>
    <w:link w:val="Intenzivencitat"/>
    <w:uiPriority w:val="30"/>
    <w:rsid w:val="00D2746F"/>
    <w:rPr>
      <w:i/>
      <w:iCs/>
      <w:color w:val="0F4761" w:themeColor="accent1" w:themeShade="BF"/>
    </w:rPr>
  </w:style>
  <w:style w:type="character" w:styleId="Intenzivensklic">
    <w:name w:val="Intense Reference"/>
    <w:basedOn w:val="Privzetapisavaodstavka"/>
    <w:uiPriority w:val="32"/>
    <w:qFormat/>
    <w:rsid w:val="00D2746F"/>
    <w:rPr>
      <w:b/>
      <w:bCs/>
      <w:smallCaps/>
      <w:color w:val="0F4761" w:themeColor="accent1" w:themeShade="BF"/>
      <w:spacing w:val="5"/>
    </w:rPr>
  </w:style>
  <w:style w:type="character" w:styleId="Hiperpovezava">
    <w:name w:val="Hyperlink"/>
    <w:basedOn w:val="Privzetapisavaodstavka"/>
    <w:uiPriority w:val="99"/>
    <w:unhideWhenUsed/>
    <w:rsid w:val="0085774C"/>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389</Words>
  <Characters>2204</Characters>
  <Application>Microsoft Office Word</Application>
  <DocSecurity>0</DocSecurity>
  <Lines>38</Lines>
  <Paragraphs>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Matic Legiša</dc:creator>
  <cp:keywords/>
  <dc:description/>
  <cp:lastModifiedBy>Matic Legiša</cp:lastModifiedBy>
  <cp:revision>7</cp:revision>
  <dcterms:created xsi:type="dcterms:W3CDTF">2024-09-29T16:12:00Z</dcterms:created>
  <dcterms:modified xsi:type="dcterms:W3CDTF">2024-10-02T12:46:00Z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2dafe73d-ed45-4385-8860-fab68ad06c45</vt:lpwstr>
  </property>
</Properties>
</file>